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2701" w14:textId="77777777" w:rsidR="00157B2B" w:rsidRPr="00157B2B" w:rsidRDefault="00157B2B" w:rsidP="00157B2B">
      <w:pPr>
        <w:rPr>
          <w:rFonts w:asciiTheme="majorHAnsi" w:hAnsiTheme="majorHAnsi"/>
          <w:b/>
          <w:sz w:val="36"/>
          <w:szCs w:val="36"/>
        </w:rPr>
      </w:pPr>
      <w:r w:rsidRPr="00157B2B">
        <w:rPr>
          <w:rFonts w:asciiTheme="majorHAnsi" w:hAnsiTheme="majorHAnsi"/>
          <w:b/>
          <w:sz w:val="36"/>
          <w:szCs w:val="36"/>
        </w:rPr>
        <w:t xml:space="preserve">Neopac gewinnt die Auszeichnung Tube </w:t>
      </w:r>
      <w:proofErr w:type="spellStart"/>
      <w:r w:rsidRPr="00157B2B">
        <w:rPr>
          <w:rFonts w:asciiTheme="majorHAnsi" w:hAnsiTheme="majorHAnsi"/>
          <w:b/>
          <w:sz w:val="36"/>
          <w:szCs w:val="36"/>
        </w:rPr>
        <w:t>of</w:t>
      </w:r>
      <w:proofErr w:type="spellEnd"/>
      <w:r w:rsidRPr="00157B2B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157B2B">
        <w:rPr>
          <w:rFonts w:asciiTheme="majorHAnsi" w:hAnsiTheme="majorHAnsi"/>
          <w:b/>
          <w:sz w:val="36"/>
          <w:szCs w:val="36"/>
        </w:rPr>
        <w:t>the</w:t>
      </w:r>
      <w:proofErr w:type="spellEnd"/>
      <w:r w:rsidRPr="00157B2B">
        <w:rPr>
          <w:rFonts w:asciiTheme="majorHAnsi" w:hAnsiTheme="majorHAnsi"/>
          <w:b/>
          <w:sz w:val="36"/>
          <w:szCs w:val="36"/>
        </w:rPr>
        <w:t xml:space="preserve"> Year </w:t>
      </w:r>
    </w:p>
    <w:p w14:paraId="7E3E1ACA" w14:textId="77777777" w:rsidR="00157B2B" w:rsidRPr="00157B2B" w:rsidRDefault="00157B2B" w:rsidP="00157B2B">
      <w:pPr>
        <w:rPr>
          <w:rFonts w:asciiTheme="majorHAnsi" w:hAnsiTheme="majorHAnsi"/>
          <w:b/>
          <w:sz w:val="36"/>
          <w:szCs w:val="36"/>
        </w:rPr>
      </w:pPr>
      <w:r w:rsidRPr="00157B2B">
        <w:rPr>
          <w:rFonts w:asciiTheme="majorHAnsi" w:hAnsiTheme="majorHAnsi"/>
          <w:b/>
          <w:sz w:val="36"/>
          <w:szCs w:val="36"/>
        </w:rPr>
        <w:t>für die kleinste kindersichere Tube der Welt</w:t>
      </w:r>
    </w:p>
    <w:p w14:paraId="2F96B7E3" w14:textId="77777777" w:rsidR="00157B2B" w:rsidRPr="00157B2B" w:rsidRDefault="00157B2B" w:rsidP="00157B2B">
      <w:pPr>
        <w:rPr>
          <w:rFonts w:asciiTheme="majorHAnsi" w:hAnsiTheme="majorHAnsi"/>
          <w:b/>
          <w:sz w:val="30"/>
          <w:szCs w:val="30"/>
        </w:rPr>
      </w:pPr>
    </w:p>
    <w:p w14:paraId="441946B9" w14:textId="77777777" w:rsidR="00157B2B" w:rsidRPr="00157B2B" w:rsidRDefault="00157B2B" w:rsidP="00157B2B">
      <w:pPr>
        <w:rPr>
          <w:rFonts w:asciiTheme="majorHAnsi" w:hAnsiTheme="majorHAnsi"/>
          <w:b/>
          <w:i/>
          <w:iCs/>
          <w:sz w:val="28"/>
          <w:szCs w:val="28"/>
        </w:rPr>
      </w:pPr>
      <w:r w:rsidRPr="00157B2B">
        <w:rPr>
          <w:rFonts w:asciiTheme="majorHAnsi" w:hAnsiTheme="majorHAnsi"/>
          <w:b/>
          <w:i/>
          <w:iCs/>
          <w:sz w:val="28"/>
          <w:szCs w:val="28"/>
        </w:rPr>
        <w:t xml:space="preserve">Die 10-mm-Tube aus Polyfoil® mit kindersicherem Verschluss wurde von der European Tube </w:t>
      </w:r>
      <w:proofErr w:type="spellStart"/>
      <w:r w:rsidRPr="00157B2B">
        <w:rPr>
          <w:rFonts w:asciiTheme="majorHAnsi" w:hAnsiTheme="majorHAnsi"/>
          <w:b/>
          <w:i/>
          <w:iCs/>
          <w:sz w:val="28"/>
          <w:szCs w:val="28"/>
        </w:rPr>
        <w:t>Manufacturers</w:t>
      </w:r>
      <w:proofErr w:type="spellEnd"/>
      <w:r w:rsidRPr="00157B2B">
        <w:rPr>
          <w:rFonts w:asciiTheme="majorHAnsi" w:hAnsiTheme="majorHAnsi"/>
          <w:b/>
          <w:i/>
          <w:iCs/>
          <w:sz w:val="28"/>
          <w:szCs w:val="28"/>
        </w:rPr>
        <w:t xml:space="preserve"> </w:t>
      </w:r>
      <w:proofErr w:type="spellStart"/>
      <w:r w:rsidRPr="00157B2B">
        <w:rPr>
          <w:rFonts w:asciiTheme="majorHAnsi" w:hAnsiTheme="majorHAnsi"/>
          <w:b/>
          <w:i/>
          <w:iCs/>
          <w:sz w:val="28"/>
          <w:szCs w:val="28"/>
        </w:rPr>
        <w:t>Association</w:t>
      </w:r>
      <w:proofErr w:type="spellEnd"/>
      <w:r w:rsidRPr="00157B2B">
        <w:rPr>
          <w:rFonts w:asciiTheme="majorHAnsi" w:hAnsiTheme="majorHAnsi"/>
          <w:b/>
          <w:i/>
          <w:iCs/>
          <w:sz w:val="28"/>
          <w:szCs w:val="28"/>
        </w:rPr>
        <w:t xml:space="preserve"> in der Kategorie "Prototype" ausgezeichnet. </w:t>
      </w:r>
    </w:p>
    <w:p w14:paraId="18BAF715" w14:textId="77777777" w:rsidR="00157B2B" w:rsidRPr="00157B2B" w:rsidRDefault="00157B2B" w:rsidP="00157B2B">
      <w:pPr>
        <w:rPr>
          <w:rFonts w:ascii="Verdana" w:hAnsi="Verdana"/>
          <w:b/>
          <w:sz w:val="30"/>
          <w:szCs w:val="30"/>
        </w:rPr>
      </w:pPr>
    </w:p>
    <w:p w14:paraId="57A5AC3B" w14:textId="7668F63A" w:rsidR="00157B2B" w:rsidRPr="00157B2B" w:rsidRDefault="00157B2B" w:rsidP="00157B2B">
      <w:pPr>
        <w:rPr>
          <w:bCs/>
        </w:rPr>
      </w:pPr>
      <w:r w:rsidRPr="00157B2B">
        <w:rPr>
          <w:bCs/>
        </w:rPr>
        <w:t>Oberdiessbach, Schweiz -</w:t>
      </w:r>
      <w:r w:rsidR="00B23034">
        <w:rPr>
          <w:bCs/>
        </w:rPr>
        <w:t xml:space="preserve"> </w:t>
      </w:r>
      <w:r w:rsidRPr="00157B2B">
        <w:rPr>
          <w:bCs/>
        </w:rPr>
        <w:t xml:space="preserve">Neopac, ein globaler Anbieter von hochwertigen Verpackungs- und Dosieranwendungen für die Pharma-, </w:t>
      </w:r>
      <w:r w:rsidR="00E7252C">
        <w:rPr>
          <w:bCs/>
        </w:rPr>
        <w:t xml:space="preserve">die </w:t>
      </w:r>
      <w:r w:rsidRPr="00157B2B">
        <w:rPr>
          <w:bCs/>
        </w:rPr>
        <w:t xml:space="preserve">Kosmetik- und </w:t>
      </w:r>
      <w:r w:rsidR="00E7252C">
        <w:rPr>
          <w:bCs/>
        </w:rPr>
        <w:t xml:space="preserve">die </w:t>
      </w:r>
      <w:r w:rsidRPr="00157B2B">
        <w:rPr>
          <w:bCs/>
        </w:rPr>
        <w:t xml:space="preserve">Mundpflegeindustrie, wurde von der European Tube </w:t>
      </w:r>
      <w:proofErr w:type="spellStart"/>
      <w:r w:rsidRPr="00157B2B">
        <w:rPr>
          <w:bCs/>
        </w:rPr>
        <w:t>Manufacturers</w:t>
      </w:r>
      <w:proofErr w:type="spellEnd"/>
      <w:r w:rsidRPr="00157B2B">
        <w:rPr>
          <w:bCs/>
        </w:rPr>
        <w:t xml:space="preserve"> </w:t>
      </w:r>
      <w:proofErr w:type="spellStart"/>
      <w:r w:rsidRPr="00157B2B">
        <w:rPr>
          <w:bCs/>
        </w:rPr>
        <w:t>Association</w:t>
      </w:r>
      <w:proofErr w:type="spellEnd"/>
      <w:r w:rsidRPr="00157B2B">
        <w:rPr>
          <w:bCs/>
        </w:rPr>
        <w:t xml:space="preserve"> (ETMA) für die kleinste kindersichere Tube der Welt mit dem Tube </w:t>
      </w:r>
      <w:proofErr w:type="spellStart"/>
      <w:r w:rsidRPr="00157B2B">
        <w:rPr>
          <w:bCs/>
        </w:rPr>
        <w:t>of</w:t>
      </w:r>
      <w:proofErr w:type="spellEnd"/>
      <w:r w:rsidRPr="00157B2B">
        <w:rPr>
          <w:bCs/>
        </w:rPr>
        <w:t xml:space="preserve"> </w:t>
      </w:r>
      <w:proofErr w:type="spellStart"/>
      <w:r w:rsidRPr="00157B2B">
        <w:rPr>
          <w:bCs/>
        </w:rPr>
        <w:t>the</w:t>
      </w:r>
      <w:proofErr w:type="spellEnd"/>
      <w:r w:rsidRPr="00157B2B">
        <w:rPr>
          <w:bCs/>
        </w:rPr>
        <w:t xml:space="preserve"> Year Award</w:t>
      </w:r>
      <w:r w:rsidR="00B23034">
        <w:rPr>
          <w:bCs/>
        </w:rPr>
        <w:t xml:space="preserve"> ausgezeichnet</w:t>
      </w:r>
      <w:r w:rsidRPr="00157B2B">
        <w:rPr>
          <w:bCs/>
        </w:rPr>
        <w:t xml:space="preserve">. Die </w:t>
      </w:r>
      <w:r w:rsidR="00050A23">
        <w:rPr>
          <w:bCs/>
        </w:rPr>
        <w:t xml:space="preserve">kleine </w:t>
      </w:r>
      <w:r w:rsidRPr="00157B2B">
        <w:rPr>
          <w:bCs/>
        </w:rPr>
        <w:t xml:space="preserve">Polyfoil® Tube wurde zum Sieger in der Kategorie </w:t>
      </w:r>
      <w:r w:rsidR="00050A23">
        <w:rPr>
          <w:bCs/>
        </w:rPr>
        <w:t>«</w:t>
      </w:r>
      <w:r w:rsidRPr="00157B2B">
        <w:rPr>
          <w:bCs/>
        </w:rPr>
        <w:t>Prototype</w:t>
      </w:r>
      <w:r w:rsidR="00050A23">
        <w:rPr>
          <w:bCs/>
        </w:rPr>
        <w:t>»</w:t>
      </w:r>
      <w:r w:rsidRPr="00157B2B">
        <w:rPr>
          <w:bCs/>
        </w:rPr>
        <w:t xml:space="preserve"> gekürt.</w:t>
      </w:r>
    </w:p>
    <w:p w14:paraId="09CD37D7" w14:textId="77777777" w:rsidR="00157B2B" w:rsidRPr="00157B2B" w:rsidRDefault="00157B2B" w:rsidP="00157B2B">
      <w:pPr>
        <w:rPr>
          <w:bCs/>
        </w:rPr>
      </w:pPr>
    </w:p>
    <w:p w14:paraId="20E3F5DE" w14:textId="2D70D8C1" w:rsidR="00157B2B" w:rsidRPr="00157B2B" w:rsidRDefault="00050A23" w:rsidP="00157B2B">
      <w:pPr>
        <w:rPr>
          <w:bCs/>
        </w:rPr>
      </w:pPr>
      <w:r>
        <w:rPr>
          <w:bCs/>
        </w:rPr>
        <w:t xml:space="preserve">Mit einem Durchmesser von 10mm </w:t>
      </w:r>
      <w:r w:rsidR="00FF2675">
        <w:rPr>
          <w:bCs/>
        </w:rPr>
        <w:t>soll</w:t>
      </w:r>
      <w:r w:rsidR="00FF2675">
        <w:rPr>
          <w:bCs/>
        </w:rPr>
        <w:t xml:space="preserve"> </w:t>
      </w:r>
      <w:r>
        <w:rPr>
          <w:bCs/>
        </w:rPr>
        <w:t>d</w:t>
      </w:r>
      <w:r w:rsidR="00D44C48" w:rsidRPr="00D44C48">
        <w:rPr>
          <w:bCs/>
        </w:rPr>
        <w:t xml:space="preserve">ie Polyfoil®-Tube von Neopac die kleinste Tube mit kindersicherem Verschluss auf dem Markt werden und bietet </w:t>
      </w:r>
      <w:r w:rsidR="00E7252C">
        <w:rPr>
          <w:bCs/>
        </w:rPr>
        <w:t>höchste</w:t>
      </w:r>
      <w:r w:rsidR="00E7252C" w:rsidRPr="00D44C48">
        <w:rPr>
          <w:bCs/>
        </w:rPr>
        <w:t xml:space="preserve"> </w:t>
      </w:r>
      <w:r w:rsidR="00D44C48" w:rsidRPr="00D44C48">
        <w:rPr>
          <w:bCs/>
        </w:rPr>
        <w:t xml:space="preserve">Produktsicherheit und </w:t>
      </w:r>
      <w:r>
        <w:rPr>
          <w:bCs/>
        </w:rPr>
        <w:t>Nutzerfreundlichkeit</w:t>
      </w:r>
      <w:r w:rsidR="00D44C48" w:rsidRPr="00D44C48">
        <w:rPr>
          <w:bCs/>
        </w:rPr>
        <w:t>.</w:t>
      </w:r>
      <w:r w:rsidR="00B23034">
        <w:rPr>
          <w:bCs/>
        </w:rPr>
        <w:t xml:space="preserve"> </w:t>
      </w:r>
      <w:r w:rsidR="00E7252C">
        <w:rPr>
          <w:bCs/>
        </w:rPr>
        <w:t xml:space="preserve">Mit einem Fassungsvermögen von 1-3 ml ergänzt diese Tube das </w:t>
      </w:r>
      <w:r w:rsidR="00CB75AA">
        <w:rPr>
          <w:bCs/>
        </w:rPr>
        <w:t xml:space="preserve">bestehende </w:t>
      </w:r>
      <w:r w:rsidR="00E7252C">
        <w:rPr>
          <w:bCs/>
        </w:rPr>
        <w:t>Sortiment im Bereich</w:t>
      </w:r>
      <w:r w:rsidR="00CB75AA">
        <w:rPr>
          <w:bCs/>
        </w:rPr>
        <w:t xml:space="preserve"> der Tuben mit kindersicheren Verschlüssen.</w:t>
      </w:r>
      <w:r w:rsidR="00157B2B" w:rsidRPr="00157B2B">
        <w:rPr>
          <w:bCs/>
        </w:rPr>
        <w:t xml:space="preserve"> Die Tuben bestehen aus zertifizierten Materialien in Pharmaqualität und sind für Flüssigkeiten</w:t>
      </w:r>
      <w:r w:rsidR="00FF2675">
        <w:rPr>
          <w:bCs/>
        </w:rPr>
        <w:t>, Gels</w:t>
      </w:r>
      <w:r w:rsidR="00157B2B" w:rsidRPr="00157B2B">
        <w:rPr>
          <w:bCs/>
        </w:rPr>
        <w:t xml:space="preserve"> und </w:t>
      </w:r>
      <w:proofErr w:type="spellStart"/>
      <w:r w:rsidR="00B23034" w:rsidRPr="00157B2B">
        <w:rPr>
          <w:bCs/>
        </w:rPr>
        <w:t>Cr</w:t>
      </w:r>
      <w:r w:rsidR="00B23034">
        <w:rPr>
          <w:bCs/>
        </w:rPr>
        <w:t>è</w:t>
      </w:r>
      <w:r w:rsidR="00B23034" w:rsidRPr="00157B2B">
        <w:rPr>
          <w:bCs/>
        </w:rPr>
        <w:t>mes</w:t>
      </w:r>
      <w:proofErr w:type="spellEnd"/>
      <w:r w:rsidR="00B23034" w:rsidRPr="00157B2B">
        <w:rPr>
          <w:bCs/>
        </w:rPr>
        <w:t xml:space="preserve"> </w:t>
      </w:r>
      <w:r w:rsidR="00CB75AA">
        <w:rPr>
          <w:bCs/>
        </w:rPr>
        <w:t xml:space="preserve">gleichermassen </w:t>
      </w:r>
      <w:r w:rsidR="00157B2B" w:rsidRPr="00157B2B">
        <w:rPr>
          <w:bCs/>
        </w:rPr>
        <w:t xml:space="preserve">geeignet. </w:t>
      </w:r>
    </w:p>
    <w:p w14:paraId="645C196B" w14:textId="77777777" w:rsidR="00157B2B" w:rsidRPr="00157B2B" w:rsidRDefault="00157B2B" w:rsidP="00157B2B">
      <w:pPr>
        <w:rPr>
          <w:bCs/>
        </w:rPr>
      </w:pPr>
    </w:p>
    <w:p w14:paraId="6F7A37B2" w14:textId="77777777" w:rsidR="00FF2675" w:rsidRPr="00FF2675" w:rsidRDefault="00157B2B" w:rsidP="00FF2675">
      <w:pPr>
        <w:rPr>
          <w:bCs/>
        </w:rPr>
      </w:pPr>
      <w:r w:rsidRPr="00157B2B">
        <w:rPr>
          <w:bCs/>
        </w:rPr>
        <w:t xml:space="preserve">Die </w:t>
      </w:r>
      <w:r w:rsidR="00CB75AA" w:rsidRPr="00157B2B">
        <w:rPr>
          <w:bCs/>
        </w:rPr>
        <w:t>Polyfoil®</w:t>
      </w:r>
      <w:r w:rsidR="00FF2675">
        <w:rPr>
          <w:bCs/>
        </w:rPr>
        <w:t xml:space="preserve"> </w:t>
      </w:r>
      <w:r w:rsidR="00CB75AA" w:rsidRPr="00157B2B">
        <w:rPr>
          <w:bCs/>
        </w:rPr>
        <w:t xml:space="preserve">Tuben mit kindersicherem Verschluss </w:t>
      </w:r>
      <w:r w:rsidR="00CB75AA">
        <w:rPr>
          <w:bCs/>
        </w:rPr>
        <w:t xml:space="preserve">werden </w:t>
      </w:r>
      <w:r w:rsidRPr="00157B2B">
        <w:rPr>
          <w:bCs/>
        </w:rPr>
        <w:t>unter ISO 8-Reinraumbedingungen in Europa und den Vereinigten Staaten hergestellt</w:t>
      </w:r>
      <w:r w:rsidR="00CB75AA">
        <w:rPr>
          <w:bCs/>
        </w:rPr>
        <w:t xml:space="preserve"> </w:t>
      </w:r>
      <w:r w:rsidR="00FF2675">
        <w:rPr>
          <w:bCs/>
        </w:rPr>
        <w:t xml:space="preserve">und </w:t>
      </w:r>
      <w:r w:rsidR="00FF2675" w:rsidRPr="00157B2B">
        <w:rPr>
          <w:bCs/>
        </w:rPr>
        <w:t>bieten</w:t>
      </w:r>
      <w:r w:rsidRPr="00157B2B">
        <w:rPr>
          <w:bCs/>
        </w:rPr>
        <w:t xml:space="preserve"> einen hohen </w:t>
      </w:r>
      <w:proofErr w:type="spellStart"/>
      <w:r w:rsidRPr="00157B2B">
        <w:rPr>
          <w:bCs/>
        </w:rPr>
        <w:t>Barriereschutz</w:t>
      </w:r>
      <w:proofErr w:type="spellEnd"/>
      <w:r w:rsidRPr="00157B2B">
        <w:rPr>
          <w:bCs/>
        </w:rPr>
        <w:t xml:space="preserve"> für empfindliche, toxische oder </w:t>
      </w:r>
      <w:r w:rsidR="00CB75AA">
        <w:rPr>
          <w:bCs/>
        </w:rPr>
        <w:t>hoch</w:t>
      </w:r>
      <w:r w:rsidRPr="00157B2B">
        <w:rPr>
          <w:bCs/>
        </w:rPr>
        <w:t xml:space="preserve">konzentrierte </w:t>
      </w:r>
      <w:r w:rsidR="00CB75AA">
        <w:rPr>
          <w:bCs/>
        </w:rPr>
        <w:t>Formulierungen</w:t>
      </w:r>
      <w:r w:rsidR="006B1F19">
        <w:rPr>
          <w:bCs/>
        </w:rPr>
        <w:t xml:space="preserve">. </w:t>
      </w:r>
      <w:r w:rsidR="00B23034">
        <w:rPr>
          <w:bCs/>
        </w:rPr>
        <w:t>Die Tuben werden direkt bedruckt und</w:t>
      </w:r>
      <w:r w:rsidR="00050A23">
        <w:rPr>
          <w:bCs/>
        </w:rPr>
        <w:t xml:space="preserve"> </w:t>
      </w:r>
      <w:r w:rsidR="00CB75AA">
        <w:rPr>
          <w:bCs/>
        </w:rPr>
        <w:t>sind daher auch in Bezug auf die Ästhetik ein Gewinn. Die Tube ist mit einen</w:t>
      </w:r>
      <w:r w:rsidR="00CB75AA" w:rsidRPr="00157B2B">
        <w:rPr>
          <w:bCs/>
        </w:rPr>
        <w:t xml:space="preserve"> </w:t>
      </w:r>
      <w:r w:rsidRPr="00157B2B">
        <w:rPr>
          <w:bCs/>
        </w:rPr>
        <w:t xml:space="preserve">Long </w:t>
      </w:r>
      <w:proofErr w:type="spellStart"/>
      <w:r w:rsidRPr="00157B2B">
        <w:rPr>
          <w:bCs/>
        </w:rPr>
        <w:t>Nozzle</w:t>
      </w:r>
      <w:proofErr w:type="spellEnd"/>
      <w:r w:rsidRPr="00157B2B">
        <w:rPr>
          <w:bCs/>
        </w:rPr>
        <w:t xml:space="preserve"> Applikator</w:t>
      </w:r>
      <w:r w:rsidR="00CB75AA">
        <w:rPr>
          <w:bCs/>
        </w:rPr>
        <w:t xml:space="preserve"> ausgestattet. Dieser ist</w:t>
      </w:r>
      <w:r w:rsidRPr="00157B2B">
        <w:rPr>
          <w:bCs/>
        </w:rPr>
        <w:t xml:space="preserve"> mit oder ohne Tropfeinsatz </w:t>
      </w:r>
      <w:r w:rsidR="00FF2675" w:rsidRPr="00157B2B">
        <w:rPr>
          <w:bCs/>
        </w:rPr>
        <w:t xml:space="preserve">erhältlich </w:t>
      </w:r>
      <w:r w:rsidR="00FF2675">
        <w:rPr>
          <w:bCs/>
        </w:rPr>
        <w:t>und</w:t>
      </w:r>
      <w:r w:rsidR="00CB75AA">
        <w:rPr>
          <w:bCs/>
        </w:rPr>
        <w:t xml:space="preserve"> ermöglicht</w:t>
      </w:r>
      <w:r w:rsidRPr="00157B2B">
        <w:rPr>
          <w:bCs/>
        </w:rPr>
        <w:t xml:space="preserve"> eine präzise Dosierung.</w:t>
      </w:r>
      <w:r w:rsidRPr="00FF2675">
        <w:rPr>
          <w:bCs/>
        </w:rPr>
        <w:br/>
      </w:r>
      <w:r w:rsidRPr="00FF2675">
        <w:rPr>
          <w:bCs/>
        </w:rPr>
        <w:br/>
        <w:t xml:space="preserve">Der jährliche Wettbewerb der ETMA </w:t>
      </w:r>
      <w:r w:rsidR="006B1F19" w:rsidRPr="00FF2675">
        <w:rPr>
          <w:bCs/>
        </w:rPr>
        <w:t>widerspiegelt</w:t>
      </w:r>
      <w:r w:rsidRPr="00FF2675">
        <w:rPr>
          <w:bCs/>
        </w:rPr>
        <w:t xml:space="preserve"> die Kreativität, Innovationskraft und Leistungsfähigkeit der europäischen Tubenindustrie. Eine siebenköpfige Jury aus den ETMA-Mitgliedsunternehmen wählte ihre </w:t>
      </w:r>
      <w:r w:rsidR="00E7252C" w:rsidRPr="00FF2675">
        <w:rPr>
          <w:bCs/>
        </w:rPr>
        <w:t>Favoriten</w:t>
      </w:r>
      <w:r w:rsidRPr="00FF2675">
        <w:rPr>
          <w:bCs/>
        </w:rPr>
        <w:t xml:space="preserve"> in mehreren Kategorien, darunter Aluminium, Kunststoff, Laminat, Prototypen und Nachhaltigkeit</w:t>
      </w:r>
      <w:r w:rsidR="006B1F19" w:rsidRPr="00FF2675">
        <w:rPr>
          <w:bCs/>
        </w:rPr>
        <w:t>, aus</w:t>
      </w:r>
      <w:r w:rsidRPr="00FF2675">
        <w:rPr>
          <w:bCs/>
        </w:rPr>
        <w:t xml:space="preserve">. Über Europa hinaus setzt </w:t>
      </w:r>
      <w:r w:rsidR="006B1F19" w:rsidRPr="00FF2675">
        <w:rPr>
          <w:bCs/>
        </w:rPr>
        <w:t>die Aus</w:t>
      </w:r>
      <w:r w:rsidR="00E7252C" w:rsidRPr="00FF2675">
        <w:rPr>
          <w:bCs/>
        </w:rPr>
        <w:t>z</w:t>
      </w:r>
      <w:r w:rsidR="006B1F19" w:rsidRPr="00FF2675">
        <w:rPr>
          <w:bCs/>
        </w:rPr>
        <w:t>eichnung</w:t>
      </w:r>
      <w:r w:rsidRPr="00FF2675">
        <w:rPr>
          <w:bCs/>
        </w:rPr>
        <w:t xml:space="preserve"> weltweit Ma</w:t>
      </w:r>
      <w:r w:rsidR="006B1F19" w:rsidRPr="00FF2675">
        <w:rPr>
          <w:bCs/>
        </w:rPr>
        <w:t>ss</w:t>
      </w:r>
      <w:r w:rsidRPr="00FF2675">
        <w:rPr>
          <w:bCs/>
        </w:rPr>
        <w:t xml:space="preserve">stäbe für wegweisende und nachhaltige Verpackungslösungen. </w:t>
      </w:r>
      <w:r w:rsidR="00FF2675" w:rsidRPr="00FF2675">
        <w:rPr>
          <w:bCs/>
        </w:rPr>
        <w:br/>
      </w:r>
      <w:r w:rsidR="00FF2675" w:rsidRPr="00FF2675">
        <w:rPr>
          <w:bCs/>
        </w:rPr>
        <w:br/>
      </w:r>
      <w:r w:rsidR="00FF2675" w:rsidRPr="00FF2675">
        <w:rPr>
          <w:bCs/>
        </w:rPr>
        <w:lastRenderedPageBreak/>
        <w:t>#####</w:t>
      </w:r>
      <w:r w:rsidR="00FF2675" w:rsidRPr="00FF2675">
        <w:rPr>
          <w:bCs/>
        </w:rPr>
        <w:br/>
      </w:r>
      <w:r w:rsidR="00FF2675" w:rsidRPr="00FF2675">
        <w:rPr>
          <w:bCs/>
        </w:rPr>
        <w:br/>
      </w:r>
      <w:r w:rsidR="00FF2675" w:rsidRPr="00FF2675">
        <w:rPr>
          <w:bCs/>
        </w:rPr>
        <w:t>Über Neopac</w:t>
      </w:r>
    </w:p>
    <w:p w14:paraId="227CB1C4" w14:textId="77777777" w:rsidR="00FF2675" w:rsidRPr="00FF2675" w:rsidRDefault="00FF2675" w:rsidP="00FF2675">
      <w:pPr>
        <w:rPr>
          <w:bCs/>
        </w:rPr>
      </w:pPr>
      <w:r w:rsidRPr="00FF2675">
        <w:rPr>
          <w:bCs/>
        </w:rPr>
        <w:t>Neopac gehört zur Hoffmann Neopac AG – ein Unternehmen mit Hauptsitz in Thun, Schweiz. Die Gruppe produziert an sechs Standorten hochwertige Verpackungen aus Metall- und Kunststoff: HOFFMANN Dosen in Thun und den Niederlanden, Polyfoil®- und Kunststofftuben bei NEOPAC in der Schweiz, in Ungarn, den USA und sowie in Indien. Zu den langjährigen Kunden zählen international tätige Pharma-, Kosmetik- und Konsumgüterhersteller in den Märkten Europa, Nordamerika und Asien.</w:t>
      </w:r>
    </w:p>
    <w:p w14:paraId="5764E8C5" w14:textId="24BC6CF1" w:rsidR="00157B2B" w:rsidRPr="00FF2675" w:rsidRDefault="00FF2675" w:rsidP="00FF2675">
      <w:pPr>
        <w:rPr>
          <w:bCs/>
        </w:rPr>
      </w:pPr>
      <w:r w:rsidRPr="00FF2675">
        <w:rPr>
          <w:bCs/>
        </w:rPr>
        <w:t xml:space="preserve">Neopac beschäftigt rund 1.250 Mitarbeitende und verfügt über eine Kapazität von 1,3 Milliarden Tuben. Das Unternehmen legt großen Wert auf Nachhaltigkeit, sowohl bei den Herstellungsprozessen – mit Strom aus erneuerbaren Energien – als auch bei seiner Unternehmenskultur, und bietet ein spezielles umweltgerechtes Verpackungsportfolio an. Weitere Informationen unter </w:t>
      </w:r>
      <w:hyperlink r:id="rId5" w:history="1">
        <w:r w:rsidRPr="00FF2675">
          <w:rPr>
            <w:bCs/>
          </w:rPr>
          <w:t>www.neopac.com</w:t>
        </w:r>
      </w:hyperlink>
      <w:r w:rsidRPr="00FF2675">
        <w:rPr>
          <w:bCs/>
        </w:rPr>
        <w:t>.</w:t>
      </w:r>
    </w:p>
    <w:sectPr w:rsidR="00157B2B" w:rsidRPr="00FF26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2B"/>
    <w:rsid w:val="00050A23"/>
    <w:rsid w:val="00157B2B"/>
    <w:rsid w:val="001F247B"/>
    <w:rsid w:val="006149E3"/>
    <w:rsid w:val="006B1F19"/>
    <w:rsid w:val="00B23034"/>
    <w:rsid w:val="00C7471A"/>
    <w:rsid w:val="00C8724C"/>
    <w:rsid w:val="00CB75AA"/>
    <w:rsid w:val="00D44C48"/>
    <w:rsid w:val="00E51782"/>
    <w:rsid w:val="00E7252C"/>
    <w:rsid w:val="00EC06E9"/>
    <w:rsid w:val="00F473B5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39EA7"/>
  <w15:chartTrackingRefBased/>
  <w15:docId w15:val="{7781640A-CE35-433E-8E94-81A4524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7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7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7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7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7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7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7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7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7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7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7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7B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7B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7B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7B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7B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7B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7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7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7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7B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7B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7B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7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7B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7B2B"/>
    <w:rPr>
      <w:b/>
      <w:bCs/>
      <w:smallCaps/>
      <w:color w:val="0F4761" w:themeColor="accent1" w:themeShade="BF"/>
      <w:spacing w:val="5"/>
    </w:rPr>
  </w:style>
  <w:style w:type="character" w:customStyle="1" w:styleId="A1">
    <w:name w:val="A1"/>
    <w:uiPriority w:val="99"/>
    <w:rsid w:val="00157B2B"/>
    <w:rPr>
      <w:color w:val="221E1F"/>
      <w:sz w:val="18"/>
    </w:rPr>
  </w:style>
  <w:style w:type="paragraph" w:styleId="berarbeitung">
    <w:name w:val="Revision"/>
    <w:hidden/>
    <w:uiPriority w:val="99"/>
    <w:semiHidden/>
    <w:rsid w:val="00B2303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23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30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30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0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03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F2675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F267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eop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2293-DEBE-4FAF-919A-D82E7E9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 Myriam</dc:creator>
  <cp:keywords/>
  <dc:description/>
  <cp:lastModifiedBy>Tinner Myriam</cp:lastModifiedBy>
  <cp:revision>2</cp:revision>
  <dcterms:created xsi:type="dcterms:W3CDTF">2024-06-27T11:57:00Z</dcterms:created>
  <dcterms:modified xsi:type="dcterms:W3CDTF">2024-06-27T11:57:00Z</dcterms:modified>
</cp:coreProperties>
</file>